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5A05C" w14:textId="4A12FBD3" w:rsidR="003F5B12" w:rsidRPr="003F5B12" w:rsidRDefault="003F5B12" w:rsidP="003F5B12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F5B1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проект</w:t>
      </w:r>
    </w:p>
    <w:p w14:paraId="69C8D63E" w14:textId="77777777" w:rsidR="003F5B12" w:rsidRDefault="003F5B12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18F40" w14:textId="3AB5C163" w:rsidR="00B001F5" w:rsidRDefault="009E0284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0A117447" w14:textId="77777777" w:rsidR="00B001F5" w:rsidRDefault="009E0284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Организационного комитета </w:t>
      </w:r>
    </w:p>
    <w:p w14:paraId="5AA67C2B" w14:textId="77777777" w:rsidR="00B001F5" w:rsidRDefault="009E0284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Федерального Народного Совета –</w:t>
      </w:r>
    </w:p>
    <w:p w14:paraId="3FF65630" w14:textId="77777777" w:rsidR="00B001F5" w:rsidRDefault="009E0284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Движения Добра, Мечты и Победы</w:t>
      </w:r>
    </w:p>
    <w:p w14:paraId="68553DBC" w14:textId="77777777" w:rsidR="00B001F5" w:rsidRDefault="00B001F5">
      <w:pPr>
        <w:widowControl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F23FD" w14:textId="66B7D12A" w:rsidR="00B001F5" w:rsidRDefault="009E0284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новую редакцию Положения о ноосистеме (общественной экосистеме) Федерального Народного Совета</w:t>
      </w:r>
      <w:r w:rsidR="003F5B12">
        <w:rPr>
          <w:rFonts w:ascii="Times New Roman" w:hAnsi="Times New Roman" w:cs="Times New Roman"/>
          <w:bCs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5787C82" w14:textId="71FA70C5" w:rsidR="003F5B12" w:rsidRDefault="003F5B12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Методическое письмо об организации и деятельности общественных народных советов ФНС (приложение №2).</w:t>
      </w:r>
    </w:p>
    <w:p w14:paraId="5DE46FE2" w14:textId="77777777" w:rsidR="00B001F5" w:rsidRDefault="00B001F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A51C2D" w14:textId="77777777" w:rsidR="00B001F5" w:rsidRDefault="00B001F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DC2C62" w14:textId="77777777" w:rsidR="00B001F5" w:rsidRDefault="00B001F5">
      <w:pPr>
        <w:widowControl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DA8E4" w14:textId="2FC53552" w:rsidR="00B001F5" w:rsidRDefault="009E0284" w:rsidP="003F5B12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3F5B12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C2F624" w14:textId="77777777" w:rsidR="00B001F5" w:rsidRDefault="00B001F5">
      <w:pPr>
        <w:widowControl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9B03F" w14:textId="4A340D90" w:rsidR="00B001F5" w:rsidRDefault="009E0284">
      <w:pPr>
        <w:widowControl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ноосистеме (общественной экосистеме)</w:t>
      </w:r>
    </w:p>
    <w:p w14:paraId="669B53AD" w14:textId="77777777" w:rsidR="00B001F5" w:rsidRDefault="009E0284">
      <w:pPr>
        <w:widowControl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Народного Совета </w:t>
      </w:r>
    </w:p>
    <w:p w14:paraId="6FE5F82D" w14:textId="77777777" w:rsidR="00B001F5" w:rsidRDefault="00B001F5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6EB880" w14:textId="77777777" w:rsidR="00B001F5" w:rsidRDefault="009E0284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общества происходит путем организации общественных экосистем. Завершенной формой общественной экосистемы является ноосистема. </w:t>
      </w:r>
    </w:p>
    <w:p w14:paraId="06A904E8" w14:textId="77777777" w:rsidR="00B001F5" w:rsidRDefault="009E0284">
      <w:pPr>
        <w:pStyle w:val="af9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Организующий центр ноосистемы состоит из руководящего ядра – носителя определенной системы смыслов, ценностей и целей (идеологии, онтологии). Второй слой, непосредственно примыкающий к организующему центру ноосистемы и в определенной мере являющийся его составной частью, – сознательные и активные (стратегические) участники и деятели ноосистемы – стратеги.</w:t>
      </w:r>
    </w:p>
    <w:p w14:paraId="1D2DFC2B" w14:textId="77777777" w:rsidR="00B001F5" w:rsidRDefault="009E0284">
      <w:pPr>
        <w:pStyle w:val="af9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Организующее ядро и стратеги формируют – на мировоззренческой (идеологической, онтологической) основе ноосистемы – программные направления и проектную деятельность. </w:t>
      </w:r>
    </w:p>
    <w:p w14:paraId="082FC6D4" w14:textId="77777777" w:rsidR="00B001F5" w:rsidRDefault="009E0284">
      <w:pPr>
        <w:pStyle w:val="af9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«Внешний контур» ноосистемы – сеть сообществ, в том числе территориальных, сознающих себя частью ноосистемы и вовлеченных в реализацию ее программ и проектов. </w:t>
      </w:r>
    </w:p>
    <w:p w14:paraId="2BEB7840" w14:textId="77777777" w:rsidR="00B001F5" w:rsidRDefault="009E0284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Народный Совет – Движение Добра, Мечты и Победы (ФНС) организуется как ноосистема.</w:t>
      </w:r>
    </w:p>
    <w:p w14:paraId="037102CD" w14:textId="77777777" w:rsidR="00B001F5" w:rsidRDefault="009E0284">
      <w:pPr>
        <w:pStyle w:val="af9"/>
        <w:widowControl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Организующим центром ноосистемы ФНС является Организационный комитет ФНС, его Программная комиссия, Секретариат, Президиум и Сопредседатели. Мировоззренческой основой ФНС является онтология гармоничного интегративного строя народной солидарности, начала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изложены в Декларации ФНС.</w:t>
      </w:r>
    </w:p>
    <w:p w14:paraId="218513E5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Стратегами ФНС являются организации, подписавшие Учредительную декларацию ФНС.</w:t>
      </w:r>
    </w:p>
    <w:p w14:paraId="0958EC1F" w14:textId="77777777" w:rsidR="00B001F5" w:rsidRDefault="009E0284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ФНС действуют в следующих программных направлениях, предлагая их государству и бизнес-сообществу и участвуя в их реализации через свои мегапроекты (проекты): </w:t>
      </w:r>
    </w:p>
    <w:p w14:paraId="33671005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формирование гармоничной, созидательной, здоровой, патриотичной личности;</w:t>
      </w:r>
    </w:p>
    <w:p w14:paraId="13DE507C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формирование солидарного сетевого общества и его институтов; </w:t>
      </w:r>
    </w:p>
    <w:p w14:paraId="52C24F28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содействие формированию государства гармоничного интегративного строя народной солидарности;</w:t>
      </w:r>
    </w:p>
    <w:p w14:paraId="03638E85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содействие формированию гармоничной интегративной (солидарной) экономики и соответствующего ей бизнес-сообщества;</w:t>
      </w:r>
    </w:p>
    <w:p w14:paraId="1D5F47C1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совершенствование механизмов консолидации государства, солидарного общества и бизнеса;</w:t>
      </w:r>
    </w:p>
    <w:p w14:paraId="6B507CDF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развитие образования, высшей школы, фундаментальной и прикладной науки;</w:t>
      </w:r>
    </w:p>
    <w:p w14:paraId="09D354FA" w14:textId="70CBBE34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содействие повышению человеческого потенциала, сбережению и умножению народа, здравоохранению, социальной</w:t>
      </w:r>
      <w:r w:rsidR="0045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благотворительности и общественному служению;</w:t>
      </w:r>
    </w:p>
    <w:p w14:paraId="0B6FA5E8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содействие социально-экономическому развитию территорий, пространственному развитию страны;</w:t>
      </w:r>
    </w:p>
    <w:p w14:paraId="553C79C4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содействие «умной» и «мудрой» цифровизации управления и права; </w:t>
      </w:r>
    </w:p>
    <w:p w14:paraId="0C182ECC" w14:textId="482C2BE0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содействие диалогу и</w:t>
      </w:r>
      <w:r w:rsidR="0045199E">
        <w:rPr>
          <w:rFonts w:ascii="Times New Roman" w:hAnsi="Times New Roman" w:cs="Times New Roman"/>
          <w:sz w:val="28"/>
          <w:szCs w:val="28"/>
        </w:rPr>
        <w:t xml:space="preserve"> </w:t>
      </w:r>
      <w:r w:rsidR="00801C69">
        <w:rPr>
          <w:rFonts w:ascii="Times New Roman" w:hAnsi="Times New Roman" w:cs="Times New Roman"/>
          <w:sz w:val="28"/>
          <w:szCs w:val="28"/>
        </w:rPr>
        <w:t>партнерству цивилизаций,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формированию альтернативы глобализму – ноосферного всеединства многоцивилизационного мира. </w:t>
      </w:r>
    </w:p>
    <w:p w14:paraId="16C7EC61" w14:textId="77777777" w:rsidR="00B001F5" w:rsidRDefault="009E0284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Мегапроект ФНС – проектное направление по реализации на практике программных направлений ФНС. Реализуется мегапроект стратегами ФНС с использованием при его реализации символики ФНС. Мегапроект состоит (может состоять) из отдельных проектов. В руководство мегапроектов и проектов входят представители организующего центра ФНС.</w:t>
      </w:r>
    </w:p>
    <w:p w14:paraId="0EC3F56C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создании мегапроекта и проекта ФНС принимается Организационным комитетом или Президиумом ФНС по представлению сопредседателей ФНС.</w:t>
      </w:r>
    </w:p>
    <w:p w14:paraId="0EAADBD9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Мегапроекты и проекты вносятся в Реестр мегапроектов и проектов ФНС, который ведет Секретариат Организационного комитета ФНС.</w:t>
      </w:r>
    </w:p>
    <w:p w14:paraId="4BC0BC5E" w14:textId="09FAE989" w:rsidR="00B001F5" w:rsidRDefault="009E0284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«Внешним контуром» ноосистемы ФНС, его опорой являются региональные и местные (муниципальные) общественные народные советы (далее также – региональные и местные советы). Региональные и местные советы реализуют программные направления деятельности ФНС на местах, </w:t>
      </w:r>
      <w:r w:rsidR="00801C69">
        <w:rPr>
          <w:rFonts w:ascii="Times New Roman" w:hAnsi="Times New Roman" w:cs="Times New Roman"/>
          <w:sz w:val="28"/>
          <w:szCs w:val="28"/>
        </w:rPr>
        <w:t>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как ячейки формирования солидарного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общества и субъекты развития территорий и местных сообществ. Важной задачей региональных и местных советов является мониторинг социально-экономической и демографической ситуации на местах и информационное взаимодействие с медиаплатформами ФНС и Ассоциацией «Блогеры Добра». </w:t>
      </w:r>
    </w:p>
    <w:p w14:paraId="3C074641" w14:textId="77777777" w:rsidR="00B001F5" w:rsidRDefault="009E0284">
      <w:pPr>
        <w:pStyle w:val="af9"/>
        <w:widowControl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советы могут организовать региональный совет в субъекте Российской Федерации, причем в одном муниципальном образовании может быть только один местный общественный народный совет, а в субъекте федерации может быть только один региональный общественный народный совет.</w:t>
      </w:r>
    </w:p>
    <w:p w14:paraId="7E1EF8DC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общественный народный совет – организация граждан, числом не менее трех, проживающих на территории данного муниципального образования, участвующая (готовая участвовать) в программной и проектной деятельности ФНС как часть ноосистемы ФНС и как местная ячейка солидарного общества.</w:t>
      </w:r>
    </w:p>
    <w:p w14:paraId="053E1A8B" w14:textId="6F2DF6B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местного 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общественного народного </w:t>
      </w:r>
      <w:r>
        <w:rPr>
          <w:rFonts w:ascii="Times New Roman" w:hAnsi="Times New Roman" w:cs="Times New Roman"/>
          <w:sz w:val="28"/>
          <w:szCs w:val="28"/>
        </w:rPr>
        <w:t xml:space="preserve">совета необходимо провести организационное собрание, избрать координатора и секретаря местного общественного народного совета (также возможно избрание правления) и принять план действий на год или на более длительный срок. </w:t>
      </w:r>
    </w:p>
    <w:p w14:paraId="3A8CFB79" w14:textId="3A87E021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организационного собрания с фамилиями, именами и отчествами, почтовыми адресами (и иными адресами) и подписями членов местного</w:t>
      </w:r>
      <w:r w:rsidR="00E10DB5">
        <w:rPr>
          <w:rFonts w:ascii="Times New Roman" w:hAnsi="Times New Roman" w:cs="Times New Roman"/>
          <w:sz w:val="28"/>
          <w:szCs w:val="28"/>
        </w:rPr>
        <w:t xml:space="preserve"> </w:t>
      </w:r>
      <w:r w:rsidR="00E10DB5" w:rsidRPr="003848B6">
        <w:rPr>
          <w:rFonts w:ascii="Times New Roman" w:hAnsi="Times New Roman" w:cs="Times New Roman"/>
          <w:sz w:val="28"/>
          <w:szCs w:val="28"/>
        </w:rPr>
        <w:t>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совета, координатора, секретаря и членов правления (если таков</w:t>
      </w:r>
      <w:r w:rsidR="0045199E" w:rsidRPr="003848B6">
        <w:rPr>
          <w:rFonts w:ascii="Times New Roman" w:hAnsi="Times New Roman" w:cs="Times New Roman"/>
          <w:sz w:val="28"/>
          <w:szCs w:val="28"/>
        </w:rPr>
        <w:t>о</w:t>
      </w:r>
      <w:r w:rsidRPr="003848B6">
        <w:rPr>
          <w:rFonts w:ascii="Times New Roman" w:hAnsi="Times New Roman" w:cs="Times New Roman"/>
          <w:sz w:val="28"/>
          <w:szCs w:val="28"/>
        </w:rPr>
        <w:t>е име</w:t>
      </w:r>
      <w:r w:rsidR="0045199E" w:rsidRPr="003848B6">
        <w:rPr>
          <w:rFonts w:ascii="Times New Roman" w:hAnsi="Times New Roman" w:cs="Times New Roman"/>
          <w:sz w:val="28"/>
          <w:szCs w:val="28"/>
        </w:rPr>
        <w:t>е</w:t>
      </w:r>
      <w:r w:rsidRPr="003848B6">
        <w:rPr>
          <w:rFonts w:ascii="Times New Roman" w:hAnsi="Times New Roman" w:cs="Times New Roman"/>
          <w:sz w:val="28"/>
          <w:szCs w:val="28"/>
        </w:rPr>
        <w:t xml:space="preserve">тся), а также план действий местного 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общественного народного </w:t>
      </w:r>
      <w:r>
        <w:rPr>
          <w:rFonts w:ascii="Times New Roman" w:hAnsi="Times New Roman" w:cs="Times New Roman"/>
          <w:sz w:val="28"/>
          <w:szCs w:val="28"/>
        </w:rPr>
        <w:t xml:space="preserve">совета представляется в Секретариат Организационного комитета ФНС. </w:t>
      </w:r>
    </w:p>
    <w:p w14:paraId="4D98148B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местного общественного народного совета осуществляется решением Президиума Организационного комитета ФНС по представлению Секретариата Организационного комитета ФНС. </w:t>
      </w:r>
    </w:p>
    <w:p w14:paraId="5E58EC31" w14:textId="2309DE8C" w:rsidR="00B001F5" w:rsidRPr="003848B6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общественный народный совет ФНС считается учрежденным с момента регистрации его в Реестре общественных народных советов ФНС, о чем местному</w:t>
      </w:r>
      <w:r w:rsidR="00E10DB5">
        <w:rPr>
          <w:rFonts w:ascii="Times New Roman" w:hAnsi="Times New Roman" w:cs="Times New Roman"/>
          <w:sz w:val="28"/>
          <w:szCs w:val="28"/>
        </w:rPr>
        <w:t xml:space="preserve"> </w:t>
      </w:r>
      <w:r w:rsidR="00E10DB5" w:rsidRPr="003848B6">
        <w:rPr>
          <w:rFonts w:ascii="Times New Roman" w:hAnsi="Times New Roman" w:cs="Times New Roman"/>
          <w:sz w:val="28"/>
          <w:szCs w:val="28"/>
        </w:rPr>
        <w:t>общественному народному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совету выдается свидетельство установленного образца.</w:t>
      </w:r>
    </w:p>
    <w:p w14:paraId="1469E986" w14:textId="34ADDAED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48B6">
        <w:rPr>
          <w:rFonts w:ascii="Times New Roman" w:hAnsi="Times New Roman" w:cs="Times New Roman"/>
          <w:sz w:val="28"/>
          <w:szCs w:val="28"/>
        </w:rPr>
        <w:t>Региональный общественный народный совет ФНС может быть учрежден не менее чем семью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</w:t>
      </w:r>
      <w:r w:rsidRPr="003848B6">
        <w:rPr>
          <w:rFonts w:ascii="Times New Roman" w:hAnsi="Times New Roman" w:cs="Times New Roman"/>
          <w:sz w:val="28"/>
          <w:szCs w:val="28"/>
        </w:rPr>
        <w:t>местным</w:t>
      </w:r>
      <w:r w:rsidR="00E10DB5" w:rsidRPr="003848B6">
        <w:rPr>
          <w:rFonts w:ascii="Times New Roman" w:hAnsi="Times New Roman" w:cs="Times New Roman"/>
          <w:sz w:val="28"/>
          <w:szCs w:val="28"/>
        </w:rPr>
        <w:t>и общественными народными</w:t>
      </w:r>
      <w:r w:rsidRPr="00384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советами. На организационном собрании регионального совета избирается координатор (сокоординаторы), секретарь (секретари) и правление регионального совета, состоящее из координаторов и секретарей местных советов, вошедших в состав регионального совета, а также принимается план действий на год и, возможно, на более длительный срок.</w:t>
      </w:r>
    </w:p>
    <w:p w14:paraId="3E30655D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Координаторы (сокоординаторы) и секретари региональных советов,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координаторы и секретари местных советов утверждаются решением Президиума Организационного комитета ФНС по представлению сопредседателя-координатора Организационного комитета ФНС. </w:t>
      </w:r>
    </w:p>
    <w:p w14:paraId="61AD76A7" w14:textId="656D439C" w:rsidR="00B001F5" w:rsidRPr="003848B6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организационного заседания </w:t>
      </w:r>
      <w:r w:rsidRPr="003848B6">
        <w:rPr>
          <w:rFonts w:ascii="Times New Roman" w:hAnsi="Times New Roman" w:cs="Times New Roman"/>
          <w:sz w:val="28"/>
          <w:szCs w:val="28"/>
        </w:rPr>
        <w:t>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 </w:t>
      </w:r>
      <w:r w:rsidRPr="003848B6">
        <w:rPr>
          <w:rFonts w:ascii="Times New Roman" w:hAnsi="Times New Roman" w:cs="Times New Roman"/>
          <w:sz w:val="28"/>
          <w:szCs w:val="28"/>
        </w:rPr>
        <w:t>совета ФНС с перечислением местных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общественных народных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советов, вошедших в состав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, фамилией, именем, отчеством и почтовым адресом (и иными адресами) координатора (сокоординаторов) и секретаря (секретарей) регионального</w:t>
      </w:r>
      <w:r w:rsidR="00E10DB5">
        <w:rPr>
          <w:rFonts w:ascii="Times New Roman" w:hAnsi="Times New Roman" w:cs="Times New Roman"/>
          <w:sz w:val="28"/>
          <w:szCs w:val="28"/>
        </w:rPr>
        <w:t xml:space="preserve"> </w:t>
      </w:r>
      <w:r w:rsidR="00E10DB5" w:rsidRPr="003848B6">
        <w:rPr>
          <w:rFonts w:ascii="Times New Roman" w:hAnsi="Times New Roman" w:cs="Times New Roman"/>
          <w:sz w:val="28"/>
          <w:szCs w:val="28"/>
        </w:rPr>
        <w:t>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совета, составом правления и планом действий на год и, возможно, на более длительный срок, подписанный координатором (сокоординатором) и секретарем (секретарями)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и всеми координаторами и секретарями местных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общественных народных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советов, вошедших в состав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совета, направляется в Секретариат Организационного комитета ФНС.</w:t>
      </w:r>
    </w:p>
    <w:p w14:paraId="56ADC4A6" w14:textId="07FA4768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регионального общественного народного совета осуществляется решением Прези</w:t>
      </w:r>
      <w:r w:rsidR="00E10DB5">
        <w:rPr>
          <w:rFonts w:ascii="Times New Roman" w:hAnsi="Times New Roman" w:cs="Times New Roman"/>
          <w:sz w:val="28"/>
          <w:szCs w:val="28"/>
        </w:rPr>
        <w:t xml:space="preserve">диума 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>ФНС по представлению сопредседателя-координатора</w:t>
      </w:r>
      <w:r w:rsidR="00E1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ФНС. </w:t>
      </w:r>
    </w:p>
    <w:p w14:paraId="635E084B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общественный народный совет считается учрежденным с момента регистрации его в Реестре общественных народных советов ФНС, о чем региональному общественному народному совету выдается свидетельство установленного образца.</w:t>
      </w:r>
    </w:p>
    <w:p w14:paraId="297105FB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общественных народных советов ФНС ведет Секретариат Организационного комитета ФНС. </w:t>
      </w:r>
    </w:p>
    <w:p w14:paraId="6FFF34C3" w14:textId="77777777" w:rsidR="00B001F5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руководящим органом для местного совета данного субъекта Российской Федерации до образования его регионального совета является Секретариат Организационного комитета ФНС.</w:t>
      </w:r>
    </w:p>
    <w:p w14:paraId="2C982117" w14:textId="77777777" w:rsidR="00B001F5" w:rsidRDefault="009E0284">
      <w:pPr>
        <w:pStyle w:val="af9"/>
        <w:widowControl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Региональные и местные советы образуются как общественные организации - члены ноосистемы ФНС, действующие на основании типового положения, без регистрации юридического лица. </w:t>
      </w:r>
    </w:p>
    <w:p w14:paraId="633A39C2" w14:textId="612C1BF5" w:rsidR="00B001F5" w:rsidRDefault="009E0284">
      <w:pPr>
        <w:pStyle w:val="af9"/>
        <w:widowControl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Типовое положение о региональном 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общественном народном </w:t>
      </w:r>
      <w:r w:rsidRPr="003848B6">
        <w:rPr>
          <w:rFonts w:ascii="Times New Roman" w:hAnsi="Times New Roman" w:cs="Times New Roman"/>
          <w:sz w:val="28"/>
          <w:szCs w:val="28"/>
        </w:rPr>
        <w:t>совете и местном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общественном народном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совете разрабатывается и утверждается Организационным комитетом ФНС; положение данного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принимается на основании типового положения и утверждается Президиумом Организационного комитета ФНС, положение данного местного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 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на основании типового положения и утверждается Секретариатом Организационного комитета ФНС.  </w:t>
      </w:r>
    </w:p>
    <w:p w14:paraId="4BC6AF7A" w14:textId="5479EB75" w:rsidR="00B001F5" w:rsidRPr="003848B6" w:rsidRDefault="009E0284">
      <w:pPr>
        <w:pStyle w:val="af9"/>
        <w:widowControl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Управляющей организацией для осуществления финансово-хозяйственной деятельности регионального и местных советов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Региональная народная академия как автономная некоммерческая организация, действующая в качестве управляющей организации на основании договоров с региональным и местными</w:t>
      </w:r>
      <w:r w:rsidR="00E10DB5">
        <w:rPr>
          <w:rFonts w:ascii="Times New Roman" w:hAnsi="Times New Roman" w:cs="Times New Roman"/>
          <w:sz w:val="28"/>
          <w:szCs w:val="28"/>
        </w:rPr>
        <w:t xml:space="preserve"> </w:t>
      </w:r>
      <w:r w:rsidR="00E10DB5" w:rsidRPr="003848B6">
        <w:rPr>
          <w:rFonts w:ascii="Times New Roman" w:hAnsi="Times New Roman" w:cs="Times New Roman"/>
          <w:sz w:val="28"/>
          <w:szCs w:val="28"/>
        </w:rPr>
        <w:t>общественными народными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советами и под контролем со стороны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совета. </w:t>
      </w:r>
    </w:p>
    <w:p w14:paraId="2046B9A8" w14:textId="4CA9E42D" w:rsidR="00B001F5" w:rsidRPr="003848B6" w:rsidRDefault="009E0284">
      <w:pPr>
        <w:pStyle w:val="af9"/>
        <w:widowControl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Организационного комитета Федерального Народного Совета и его Президиума обязательны для регионального и местных</w:t>
      </w:r>
      <w:r w:rsidR="00E10DB5">
        <w:rPr>
          <w:rFonts w:ascii="Times New Roman" w:hAnsi="Times New Roman" w:cs="Times New Roman"/>
          <w:sz w:val="28"/>
          <w:szCs w:val="28"/>
        </w:rPr>
        <w:t xml:space="preserve"> </w:t>
      </w:r>
      <w:r w:rsidR="00E10DB5" w:rsidRPr="003848B6">
        <w:rPr>
          <w:rFonts w:ascii="Times New Roman" w:hAnsi="Times New Roman" w:cs="Times New Roman"/>
          <w:sz w:val="28"/>
          <w:szCs w:val="28"/>
        </w:rPr>
        <w:t>общественных народных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советов, решения руководящих органов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обязательны для входящих в его состав местных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общественных народных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советов.</w:t>
      </w:r>
    </w:p>
    <w:p w14:paraId="544D2FCE" w14:textId="66A6E0E1" w:rsidR="00B001F5" w:rsidRPr="003848B6" w:rsidRDefault="009E0284">
      <w:pPr>
        <w:pStyle w:val="af9"/>
        <w:widowControl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848B6">
        <w:rPr>
          <w:rFonts w:ascii="Times New Roman" w:hAnsi="Times New Roman" w:cs="Times New Roman"/>
          <w:sz w:val="28"/>
          <w:szCs w:val="28"/>
        </w:rPr>
        <w:t>Секретариат Организационного комитета ФНС раз в три года проводит аудит всех региональных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общественных народных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советов с их сетями местных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3848B6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</w:t>
      </w:r>
      <w:r w:rsidRPr="003848B6">
        <w:rPr>
          <w:rFonts w:ascii="Times New Roman" w:hAnsi="Times New Roman" w:cs="Times New Roman"/>
          <w:sz w:val="28"/>
          <w:szCs w:val="28"/>
        </w:rPr>
        <w:t xml:space="preserve">советов. </w:t>
      </w:r>
    </w:p>
    <w:p w14:paraId="302FE082" w14:textId="2A3AEEC2" w:rsidR="00B001F5" w:rsidRPr="003848B6" w:rsidRDefault="009E0284">
      <w:pPr>
        <w:pStyle w:val="af9"/>
        <w:widowControl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аудита по представлению Секретариата Организационного комитета ФНС Президиум Организационного комитета ФНС может одобрить деятельность регионального</w:t>
      </w:r>
      <w:r w:rsidR="00E10DB5">
        <w:rPr>
          <w:rFonts w:ascii="Times New Roman" w:hAnsi="Times New Roman" w:cs="Times New Roman"/>
          <w:sz w:val="28"/>
          <w:szCs w:val="28"/>
        </w:rPr>
        <w:t xml:space="preserve"> </w:t>
      </w:r>
      <w:r w:rsidR="00E10DB5" w:rsidRPr="003848B6">
        <w:rPr>
          <w:rFonts w:ascii="Times New Roman" w:hAnsi="Times New Roman" w:cs="Times New Roman"/>
          <w:sz w:val="28"/>
          <w:szCs w:val="28"/>
        </w:rPr>
        <w:t>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или не одобрить.</w:t>
      </w:r>
    </w:p>
    <w:p w14:paraId="37C49991" w14:textId="15E21951" w:rsidR="00B001F5" w:rsidRPr="003848B6" w:rsidRDefault="009E0284">
      <w:pPr>
        <w:pStyle w:val="af9"/>
        <w:widowControl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848B6">
        <w:rPr>
          <w:rFonts w:ascii="Times New Roman" w:hAnsi="Times New Roman" w:cs="Times New Roman"/>
          <w:sz w:val="28"/>
          <w:szCs w:val="28"/>
        </w:rPr>
        <w:t>В последнем случае выносится предупреждение региональному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общественному народному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совету, и повторный аудит проводится через год. Если по итогам повторного аудита работа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не будет одобрена, полномочия руководящих органов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решением Президиума Организационного комитета ФНС прекращаются и проводятся новые выборы руководящих органов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в соответствии с его положением.</w:t>
      </w:r>
    </w:p>
    <w:p w14:paraId="0C442E50" w14:textId="1E203E05" w:rsidR="00B001F5" w:rsidRPr="003848B6" w:rsidRDefault="009E0284">
      <w:pPr>
        <w:pStyle w:val="af9"/>
        <w:widowControl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848B6">
        <w:rPr>
          <w:rFonts w:ascii="Times New Roman" w:hAnsi="Times New Roman" w:cs="Times New Roman"/>
          <w:sz w:val="28"/>
          <w:szCs w:val="28"/>
        </w:rPr>
        <w:t>Аналогично осуществляется контроль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за деятельностью входящих в его состав местных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общественных народных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советов, что отражается в их положениях.</w:t>
      </w:r>
    </w:p>
    <w:p w14:paraId="2EB17659" w14:textId="650B46C6" w:rsidR="00B001F5" w:rsidRPr="003848B6" w:rsidRDefault="009E0284">
      <w:pPr>
        <w:pStyle w:val="af9"/>
        <w:widowControl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848B6">
        <w:rPr>
          <w:rFonts w:ascii="Times New Roman" w:hAnsi="Times New Roman" w:cs="Times New Roman"/>
          <w:sz w:val="28"/>
          <w:szCs w:val="28"/>
        </w:rPr>
        <w:t>Президиум Организационного комитета ФНС по представлению Секретариата Организационного комитета ФНС, а для отдельных местных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общественных народных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советов – также по представлению региональных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общественных народных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советов, в случае грубых нарушений решений ФНС может назначить внеочередной аудит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и отдельных местных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общественных народных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советов и по его результатам прекратить полномочия руководящих органов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или руководящих органов местного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либо распустить региональный или местный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общественный народный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совет. </w:t>
      </w:r>
    </w:p>
    <w:p w14:paraId="69161284" w14:textId="2FDFB536" w:rsidR="00B001F5" w:rsidRDefault="009E0284">
      <w:pPr>
        <w:pStyle w:val="af9"/>
        <w:widowControl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848B6">
        <w:rPr>
          <w:rFonts w:ascii="Times New Roman" w:hAnsi="Times New Roman" w:cs="Times New Roman"/>
          <w:sz w:val="28"/>
          <w:szCs w:val="28"/>
        </w:rPr>
        <w:t>Члены региональных и местных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общественных народных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советов </w:t>
      </w:r>
      <w:r>
        <w:rPr>
          <w:rFonts w:ascii="Times New Roman" w:hAnsi="Times New Roman" w:cs="Times New Roman"/>
          <w:sz w:val="28"/>
          <w:szCs w:val="28"/>
        </w:rPr>
        <w:t xml:space="preserve">являются членами Федерального Народного Совета, о чем им выдается членская карточка. Члены Федерального Народного Совета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вносить ежегодные добровольные пожертвования на счет Общественно-благотворительного народного фонда ФНС для обеспечения деятельности ФНС и его ноосистемы. 70% из указанных добровольных пожертвований поступают на обеспечение деятельности соответствующих региональных и местных советов, а 30% - на обеспечение деятельности Федерального Народного Совета.</w:t>
      </w:r>
    </w:p>
    <w:p w14:paraId="0ED13829" w14:textId="49D70C3C" w:rsidR="00B001F5" w:rsidRPr="003848B6" w:rsidRDefault="009E0284">
      <w:pPr>
        <w:pStyle w:val="af9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образования местных и регионального</w:t>
      </w:r>
      <w:r w:rsidR="00E10DB5">
        <w:rPr>
          <w:rFonts w:ascii="Times New Roman" w:hAnsi="Times New Roman" w:cs="Times New Roman"/>
          <w:sz w:val="28"/>
          <w:szCs w:val="28"/>
        </w:rPr>
        <w:t xml:space="preserve"> </w:t>
      </w:r>
      <w:r w:rsidR="00E10DB5" w:rsidRPr="003848B6">
        <w:rPr>
          <w:rFonts w:ascii="Times New Roman" w:hAnsi="Times New Roman" w:cs="Times New Roman"/>
          <w:sz w:val="28"/>
          <w:szCs w:val="28"/>
        </w:rPr>
        <w:t>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по решению Президиума Организационного комитета ФНС в субъекте федерации может быть сформирован организационный комитет регионального общественного народного совета, который может выступить в качестве Региональной народной академии в организационно-правовой форме автономной некоммерческой организации. </w:t>
      </w:r>
    </w:p>
    <w:p w14:paraId="0B642715" w14:textId="291514D7" w:rsidR="00B001F5" w:rsidRPr="003848B6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48B6">
        <w:rPr>
          <w:rFonts w:ascii="Times New Roman" w:hAnsi="Times New Roman" w:cs="Times New Roman"/>
          <w:sz w:val="28"/>
          <w:szCs w:val="28"/>
        </w:rPr>
        <w:t>Координатор (сокоординаторы) и секретарь (секретари) организационного комитета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назначаются Президиумом Организационного комитета ФНС по представлению сопредседателя-координатора Организационного комитета ФНС. Члены организационного комитета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утверждаются Президиумом Организационного комитета ФНС по представлению координатора (сокоординаторов) организационного комитета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14:paraId="1C3C0E39" w14:textId="062AA46F" w:rsidR="00B001F5" w:rsidRPr="003848B6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48B6">
        <w:rPr>
          <w:rFonts w:ascii="Times New Roman" w:hAnsi="Times New Roman" w:cs="Times New Roman"/>
          <w:sz w:val="28"/>
          <w:szCs w:val="28"/>
        </w:rPr>
        <w:t xml:space="preserve">С момента утверждения организационного комитета регионального 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общественного народного </w:t>
      </w:r>
      <w:r w:rsidRPr="003848B6">
        <w:rPr>
          <w:rFonts w:ascii="Times New Roman" w:hAnsi="Times New Roman" w:cs="Times New Roman"/>
          <w:sz w:val="28"/>
          <w:szCs w:val="28"/>
        </w:rPr>
        <w:t>совета устанавливается переходный период сроком в полтора года (18 месяцев), в течение которого организационный комитет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исполняется полномочия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и учреждает региональный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общественный народный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 в соответствии с процедурой, установленной пунктом 5 настоящего Положения.  </w:t>
      </w:r>
    </w:p>
    <w:p w14:paraId="46FA6005" w14:textId="2A52918C" w:rsidR="00B001F5" w:rsidRPr="003848B6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48B6">
        <w:rPr>
          <w:rFonts w:ascii="Times New Roman" w:hAnsi="Times New Roman" w:cs="Times New Roman"/>
          <w:sz w:val="28"/>
          <w:szCs w:val="28"/>
        </w:rPr>
        <w:t>По истечении указанного срока полномочия организационного комитета переходят к региональному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общественному народному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совету, а организационный комитет решением Президиума Организационного комитета ФНС распускается.  </w:t>
      </w:r>
    </w:p>
    <w:p w14:paraId="0E428C51" w14:textId="68DDC720" w:rsidR="00B001F5" w:rsidRPr="003848B6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48B6">
        <w:rPr>
          <w:rFonts w:ascii="Times New Roman" w:hAnsi="Times New Roman" w:cs="Times New Roman"/>
          <w:sz w:val="28"/>
          <w:szCs w:val="28"/>
        </w:rPr>
        <w:t>В случае невозможности по объективным причинам создания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в установленный срок, полномочия организационного комитета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могут быть продлены решением Президиума Организационного комитета ФНС сроком еще на один год, по истечении которого организационный комитет регионального</w:t>
      </w:r>
      <w:r w:rsidR="00E10DB5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распускается. </w:t>
      </w:r>
    </w:p>
    <w:p w14:paraId="2A0DB381" w14:textId="7743F02A" w:rsidR="00B001F5" w:rsidRPr="003848B6" w:rsidRDefault="009E0284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48B6">
        <w:rPr>
          <w:rFonts w:ascii="Times New Roman" w:hAnsi="Times New Roman" w:cs="Times New Roman"/>
          <w:sz w:val="28"/>
          <w:szCs w:val="28"/>
        </w:rPr>
        <w:t xml:space="preserve">В случае его организации как Региональной народной академии таковая </w:t>
      </w:r>
      <w:r w:rsidRPr="003848B6">
        <w:rPr>
          <w:rFonts w:ascii="Times New Roman" w:hAnsi="Times New Roman" w:cs="Times New Roman"/>
          <w:sz w:val="28"/>
          <w:szCs w:val="28"/>
        </w:rPr>
        <w:lastRenderedPageBreak/>
        <w:t>перестает в этом случае осуществлять функции организационного комитета регионального</w:t>
      </w:r>
      <w:r w:rsidR="009611EB" w:rsidRPr="003848B6">
        <w:rPr>
          <w:rFonts w:ascii="Times New Roman" w:hAnsi="Times New Roman" w:cs="Times New Roman"/>
          <w:sz w:val="28"/>
          <w:szCs w:val="28"/>
        </w:rPr>
        <w:t xml:space="preserve"> общественного народного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совета и может стать филиалом (отделением) Высшей народной школы управления ФНС.</w:t>
      </w:r>
    </w:p>
    <w:p w14:paraId="6AAC188E" w14:textId="7019519A" w:rsidR="00B001F5" w:rsidRPr="003848B6" w:rsidRDefault="009E0284">
      <w:pPr>
        <w:widowControl w:val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848B6">
        <w:rPr>
          <w:rFonts w:ascii="Times New Roman" w:hAnsi="Times New Roman" w:cs="Times New Roman"/>
          <w:sz w:val="28"/>
          <w:szCs w:val="28"/>
        </w:rPr>
        <w:t>7.   Все региональные и местные</w:t>
      </w:r>
      <w:r w:rsidR="009611EB" w:rsidRPr="003848B6">
        <w:rPr>
          <w:rFonts w:ascii="Times New Roman" w:hAnsi="Times New Roman" w:cs="Times New Roman"/>
          <w:sz w:val="28"/>
          <w:szCs w:val="28"/>
        </w:rPr>
        <w:t xml:space="preserve"> общественные</w:t>
      </w:r>
      <w:r w:rsidRPr="003848B6">
        <w:rPr>
          <w:rFonts w:ascii="Times New Roman" w:hAnsi="Times New Roman" w:cs="Times New Roman"/>
          <w:sz w:val="28"/>
          <w:szCs w:val="28"/>
        </w:rPr>
        <w:t xml:space="preserve"> народные советы обязаны в срок до 1 апреля каждого года направлять в Секретариат Организационного комитета ФНС отчеты о своей деятельности за прошедший год и планы по текущему году по установленной Секретариатом Организационного комитета ФНС форме. При этом местные</w:t>
      </w:r>
      <w:r w:rsidR="009611EB" w:rsidRPr="003848B6">
        <w:rPr>
          <w:rFonts w:ascii="Times New Roman" w:hAnsi="Times New Roman" w:cs="Times New Roman"/>
          <w:sz w:val="28"/>
          <w:szCs w:val="28"/>
        </w:rPr>
        <w:t xml:space="preserve"> общественные народные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советы направляют отчеты своему региональному</w:t>
      </w:r>
      <w:r w:rsidR="009611EB" w:rsidRPr="003848B6">
        <w:rPr>
          <w:rFonts w:ascii="Times New Roman" w:hAnsi="Times New Roman" w:cs="Times New Roman"/>
          <w:sz w:val="28"/>
          <w:szCs w:val="28"/>
        </w:rPr>
        <w:t xml:space="preserve"> общественному народному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совету и уже региональный </w:t>
      </w:r>
      <w:r w:rsidR="009611EB" w:rsidRPr="003848B6">
        <w:rPr>
          <w:rFonts w:ascii="Times New Roman" w:hAnsi="Times New Roman" w:cs="Times New Roman"/>
          <w:sz w:val="28"/>
          <w:szCs w:val="28"/>
        </w:rPr>
        <w:t xml:space="preserve">общественный народный </w:t>
      </w:r>
      <w:r w:rsidRPr="003848B6">
        <w:rPr>
          <w:rFonts w:ascii="Times New Roman" w:hAnsi="Times New Roman" w:cs="Times New Roman"/>
          <w:sz w:val="28"/>
          <w:szCs w:val="28"/>
        </w:rPr>
        <w:t>совет подает отчет и план по своей деятельности и сводный отче</w:t>
      </w:r>
      <w:bookmarkStart w:id="0" w:name="_GoBack"/>
      <w:bookmarkEnd w:id="0"/>
      <w:r w:rsidRPr="003848B6">
        <w:rPr>
          <w:rFonts w:ascii="Times New Roman" w:hAnsi="Times New Roman" w:cs="Times New Roman"/>
          <w:sz w:val="28"/>
          <w:szCs w:val="28"/>
        </w:rPr>
        <w:t xml:space="preserve">т и план по входящим в его состав местным </w:t>
      </w:r>
      <w:r w:rsidR="009611EB" w:rsidRPr="003848B6">
        <w:rPr>
          <w:rFonts w:ascii="Times New Roman" w:hAnsi="Times New Roman" w:cs="Times New Roman"/>
          <w:sz w:val="28"/>
          <w:szCs w:val="28"/>
        </w:rPr>
        <w:t xml:space="preserve">общественным народным </w:t>
      </w:r>
      <w:r w:rsidRPr="003848B6">
        <w:rPr>
          <w:rFonts w:ascii="Times New Roman" w:hAnsi="Times New Roman" w:cs="Times New Roman"/>
          <w:sz w:val="28"/>
          <w:szCs w:val="28"/>
        </w:rPr>
        <w:t>советам в Секретариат Организационного комитета ФНС. В случае, если на территории субъекта федерации не образован региональный</w:t>
      </w:r>
      <w:r w:rsidR="009611EB" w:rsidRPr="003848B6">
        <w:rPr>
          <w:rFonts w:ascii="Times New Roman" w:hAnsi="Times New Roman" w:cs="Times New Roman"/>
          <w:sz w:val="28"/>
          <w:szCs w:val="28"/>
        </w:rPr>
        <w:t xml:space="preserve"> общественный народный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совет, но действуют местные</w:t>
      </w:r>
      <w:r w:rsidR="009611EB" w:rsidRPr="003848B6">
        <w:rPr>
          <w:rFonts w:ascii="Times New Roman" w:hAnsi="Times New Roman" w:cs="Times New Roman"/>
          <w:sz w:val="28"/>
          <w:szCs w:val="28"/>
        </w:rPr>
        <w:t xml:space="preserve"> общественные народные</w:t>
      </w:r>
      <w:r w:rsidRPr="003848B6">
        <w:rPr>
          <w:rFonts w:ascii="Times New Roman" w:hAnsi="Times New Roman" w:cs="Times New Roman"/>
          <w:sz w:val="28"/>
          <w:szCs w:val="28"/>
        </w:rPr>
        <w:t xml:space="preserve"> советы, последние направляю свой ежегодный отчет непосредственно в Секретариат Организационного комитета ФНС.</w:t>
      </w:r>
    </w:p>
    <w:p w14:paraId="6736DE5E" w14:textId="77777777" w:rsidR="00B001F5" w:rsidRPr="003848B6" w:rsidRDefault="00B001F5">
      <w:pPr>
        <w:pStyle w:val="af9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01F5" w:rsidRPr="003848B6">
      <w:footerReference w:type="default" r:id="rId11"/>
      <w:pgSz w:w="11906" w:h="16838"/>
      <w:pgMar w:top="993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97958" w14:textId="77777777" w:rsidR="005B36BD" w:rsidRDefault="005B36BD">
      <w:pPr>
        <w:spacing w:after="0" w:line="240" w:lineRule="auto"/>
      </w:pPr>
      <w:r>
        <w:separator/>
      </w:r>
    </w:p>
  </w:endnote>
  <w:endnote w:type="continuationSeparator" w:id="0">
    <w:p w14:paraId="2993668E" w14:textId="77777777" w:rsidR="005B36BD" w:rsidRDefault="005B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263636"/>
      <w:docPartObj>
        <w:docPartGallery w:val="Page Numbers (Bottom of Page)"/>
        <w:docPartUnique/>
      </w:docPartObj>
    </w:sdtPr>
    <w:sdtEndPr/>
    <w:sdtContent>
      <w:p w14:paraId="1218EE47" w14:textId="7B415B77" w:rsidR="00B001F5" w:rsidRDefault="009E02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69">
          <w:rPr>
            <w:noProof/>
          </w:rPr>
          <w:t>5</w:t>
        </w:r>
        <w:r>
          <w:fldChar w:fldCharType="end"/>
        </w:r>
      </w:p>
    </w:sdtContent>
  </w:sdt>
  <w:p w14:paraId="6179E1F2" w14:textId="77777777" w:rsidR="00B001F5" w:rsidRDefault="00B001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3C8F" w14:textId="77777777" w:rsidR="005B36BD" w:rsidRDefault="005B36BD">
      <w:pPr>
        <w:spacing w:after="0" w:line="240" w:lineRule="auto"/>
      </w:pPr>
      <w:r>
        <w:separator/>
      </w:r>
    </w:p>
  </w:footnote>
  <w:footnote w:type="continuationSeparator" w:id="0">
    <w:p w14:paraId="4DED214A" w14:textId="77777777" w:rsidR="005B36BD" w:rsidRDefault="005B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5103"/>
    <w:multiLevelType w:val="hybridMultilevel"/>
    <w:tmpl w:val="55BEABC8"/>
    <w:lvl w:ilvl="0" w:tplc="BB5EB7CE">
      <w:start w:val="1"/>
      <w:numFmt w:val="decimal"/>
      <w:lvlText w:val="%1."/>
      <w:lvlJc w:val="left"/>
      <w:pPr>
        <w:ind w:left="1429" w:hanging="360"/>
      </w:pPr>
    </w:lvl>
    <w:lvl w:ilvl="1" w:tplc="EDA68C56">
      <w:start w:val="1"/>
      <w:numFmt w:val="lowerLetter"/>
      <w:lvlText w:val="%2."/>
      <w:lvlJc w:val="left"/>
      <w:pPr>
        <w:ind w:left="2149" w:hanging="360"/>
      </w:pPr>
    </w:lvl>
    <w:lvl w:ilvl="2" w:tplc="48765BEA">
      <w:start w:val="1"/>
      <w:numFmt w:val="lowerRoman"/>
      <w:lvlText w:val="%3."/>
      <w:lvlJc w:val="right"/>
      <w:pPr>
        <w:ind w:left="2869" w:hanging="180"/>
      </w:pPr>
    </w:lvl>
    <w:lvl w:ilvl="3" w:tplc="7A6023B2">
      <w:start w:val="1"/>
      <w:numFmt w:val="decimal"/>
      <w:lvlText w:val="%4."/>
      <w:lvlJc w:val="left"/>
      <w:pPr>
        <w:ind w:left="3589" w:hanging="360"/>
      </w:pPr>
    </w:lvl>
    <w:lvl w:ilvl="4" w:tplc="C166DEEA">
      <w:start w:val="1"/>
      <w:numFmt w:val="lowerLetter"/>
      <w:lvlText w:val="%5."/>
      <w:lvlJc w:val="left"/>
      <w:pPr>
        <w:ind w:left="4309" w:hanging="360"/>
      </w:pPr>
    </w:lvl>
    <w:lvl w:ilvl="5" w:tplc="44526572">
      <w:start w:val="1"/>
      <w:numFmt w:val="lowerRoman"/>
      <w:lvlText w:val="%6."/>
      <w:lvlJc w:val="right"/>
      <w:pPr>
        <w:ind w:left="5029" w:hanging="180"/>
      </w:pPr>
    </w:lvl>
    <w:lvl w:ilvl="6" w:tplc="465CCA9A">
      <w:start w:val="1"/>
      <w:numFmt w:val="decimal"/>
      <w:lvlText w:val="%7."/>
      <w:lvlJc w:val="left"/>
      <w:pPr>
        <w:ind w:left="5749" w:hanging="360"/>
      </w:pPr>
    </w:lvl>
    <w:lvl w:ilvl="7" w:tplc="0EB822D6">
      <w:start w:val="1"/>
      <w:numFmt w:val="lowerLetter"/>
      <w:lvlText w:val="%8."/>
      <w:lvlJc w:val="left"/>
      <w:pPr>
        <w:ind w:left="6469" w:hanging="360"/>
      </w:pPr>
    </w:lvl>
    <w:lvl w:ilvl="8" w:tplc="BFBE4ECC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A057F3"/>
    <w:multiLevelType w:val="hybridMultilevel"/>
    <w:tmpl w:val="90A6B35A"/>
    <w:lvl w:ilvl="0" w:tplc="09A66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40930">
      <w:start w:val="1"/>
      <w:numFmt w:val="lowerLetter"/>
      <w:lvlText w:val="%2."/>
      <w:lvlJc w:val="left"/>
      <w:pPr>
        <w:ind w:left="1440" w:hanging="360"/>
      </w:pPr>
    </w:lvl>
    <w:lvl w:ilvl="2" w:tplc="FB1AACF4">
      <w:start w:val="1"/>
      <w:numFmt w:val="lowerRoman"/>
      <w:lvlText w:val="%3."/>
      <w:lvlJc w:val="right"/>
      <w:pPr>
        <w:ind w:left="2160" w:hanging="180"/>
      </w:pPr>
    </w:lvl>
    <w:lvl w:ilvl="3" w:tplc="C27C99B8">
      <w:start w:val="1"/>
      <w:numFmt w:val="decimal"/>
      <w:lvlText w:val="%4."/>
      <w:lvlJc w:val="left"/>
      <w:pPr>
        <w:ind w:left="2880" w:hanging="360"/>
      </w:pPr>
    </w:lvl>
    <w:lvl w:ilvl="4" w:tplc="CE040AA0">
      <w:start w:val="1"/>
      <w:numFmt w:val="lowerLetter"/>
      <w:lvlText w:val="%5."/>
      <w:lvlJc w:val="left"/>
      <w:pPr>
        <w:ind w:left="3600" w:hanging="360"/>
      </w:pPr>
    </w:lvl>
    <w:lvl w:ilvl="5" w:tplc="E086F4CA">
      <w:start w:val="1"/>
      <w:numFmt w:val="lowerRoman"/>
      <w:lvlText w:val="%6."/>
      <w:lvlJc w:val="right"/>
      <w:pPr>
        <w:ind w:left="4320" w:hanging="180"/>
      </w:pPr>
    </w:lvl>
    <w:lvl w:ilvl="6" w:tplc="89146E28">
      <w:start w:val="1"/>
      <w:numFmt w:val="decimal"/>
      <w:lvlText w:val="%7."/>
      <w:lvlJc w:val="left"/>
      <w:pPr>
        <w:ind w:left="5040" w:hanging="360"/>
      </w:pPr>
    </w:lvl>
    <w:lvl w:ilvl="7" w:tplc="73F28CBC">
      <w:start w:val="1"/>
      <w:numFmt w:val="lowerLetter"/>
      <w:lvlText w:val="%8."/>
      <w:lvlJc w:val="left"/>
      <w:pPr>
        <w:ind w:left="5760" w:hanging="360"/>
      </w:pPr>
    </w:lvl>
    <w:lvl w:ilvl="8" w:tplc="7B5846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3D83"/>
    <w:multiLevelType w:val="hybridMultilevel"/>
    <w:tmpl w:val="3B48B00A"/>
    <w:lvl w:ilvl="0" w:tplc="FED859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D527DC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7F2D21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42351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1BCD4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B0AD9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DA070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742E0A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706F3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459BB"/>
    <w:multiLevelType w:val="hybridMultilevel"/>
    <w:tmpl w:val="4D10CEB8"/>
    <w:lvl w:ilvl="0" w:tplc="13609B28">
      <w:start w:val="1"/>
      <w:numFmt w:val="decimal"/>
      <w:lvlText w:val="%1."/>
      <w:lvlJc w:val="left"/>
      <w:pPr>
        <w:ind w:left="1429" w:hanging="360"/>
      </w:pPr>
    </w:lvl>
    <w:lvl w:ilvl="1" w:tplc="D96822F6">
      <w:start w:val="1"/>
      <w:numFmt w:val="lowerLetter"/>
      <w:lvlText w:val="%2."/>
      <w:lvlJc w:val="left"/>
      <w:pPr>
        <w:ind w:left="2149" w:hanging="360"/>
      </w:pPr>
    </w:lvl>
    <w:lvl w:ilvl="2" w:tplc="8904C80E">
      <w:start w:val="1"/>
      <w:numFmt w:val="lowerRoman"/>
      <w:lvlText w:val="%3."/>
      <w:lvlJc w:val="right"/>
      <w:pPr>
        <w:ind w:left="2869" w:hanging="180"/>
      </w:pPr>
    </w:lvl>
    <w:lvl w:ilvl="3" w:tplc="7188DC16">
      <w:start w:val="1"/>
      <w:numFmt w:val="decimal"/>
      <w:lvlText w:val="%4."/>
      <w:lvlJc w:val="left"/>
      <w:pPr>
        <w:ind w:left="3589" w:hanging="360"/>
      </w:pPr>
    </w:lvl>
    <w:lvl w:ilvl="4" w:tplc="BCCA398C">
      <w:start w:val="1"/>
      <w:numFmt w:val="lowerLetter"/>
      <w:lvlText w:val="%5."/>
      <w:lvlJc w:val="left"/>
      <w:pPr>
        <w:ind w:left="4309" w:hanging="360"/>
      </w:pPr>
    </w:lvl>
    <w:lvl w:ilvl="5" w:tplc="13B6B3EC">
      <w:start w:val="1"/>
      <w:numFmt w:val="lowerRoman"/>
      <w:lvlText w:val="%6."/>
      <w:lvlJc w:val="right"/>
      <w:pPr>
        <w:ind w:left="5029" w:hanging="180"/>
      </w:pPr>
    </w:lvl>
    <w:lvl w:ilvl="6" w:tplc="E7122946">
      <w:start w:val="1"/>
      <w:numFmt w:val="decimal"/>
      <w:lvlText w:val="%7."/>
      <w:lvlJc w:val="left"/>
      <w:pPr>
        <w:ind w:left="5749" w:hanging="360"/>
      </w:pPr>
    </w:lvl>
    <w:lvl w:ilvl="7" w:tplc="D5D6FD2C">
      <w:start w:val="1"/>
      <w:numFmt w:val="lowerLetter"/>
      <w:lvlText w:val="%8."/>
      <w:lvlJc w:val="left"/>
      <w:pPr>
        <w:ind w:left="6469" w:hanging="360"/>
      </w:pPr>
    </w:lvl>
    <w:lvl w:ilvl="8" w:tplc="438489AC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84"/>
    <w:rsid w:val="003848B6"/>
    <w:rsid w:val="003F5B12"/>
    <w:rsid w:val="0045199E"/>
    <w:rsid w:val="004C1ED0"/>
    <w:rsid w:val="005B36BD"/>
    <w:rsid w:val="00774FE1"/>
    <w:rsid w:val="00801C69"/>
    <w:rsid w:val="00876964"/>
    <w:rsid w:val="00925C7D"/>
    <w:rsid w:val="00957A84"/>
    <w:rsid w:val="009611EB"/>
    <w:rsid w:val="009E0284"/>
    <w:rsid w:val="00A45D9B"/>
    <w:rsid w:val="00B001F5"/>
    <w:rsid w:val="00C51857"/>
    <w:rsid w:val="00D75F68"/>
    <w:rsid w:val="00E10DB5"/>
    <w:rsid w:val="00E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D8E0"/>
  <w15:docId w15:val="{640C6C94-2BFB-4C9F-9717-05D71A81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\AppData\Local\Temp\&#1056;&#1045;&#1064;&#1045;&#1053;&#1048;&#1045;%20&#1086;&#1073;&#1085;&#1086;&#1074;&#1083;&#1077;&#1085;&#1085;&#1072;&#1103;%20&#1088;&#1077;&#1076;&#1072;&#1082;&#1094;&#1080;&#1103;%20&#1103;&#1085;&#1074;&#1072;&#1088;&#1100;%202022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477C-8EDB-4CBC-AA59-925A072E90A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2AE211B-4600-4ABD-9704-2E876E662CB0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C9DDCD2-CD9A-4A99-8BFC-415ECBEC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обновленная редакция январь 2022 (1)</Template>
  <TotalTime>50</TotalTime>
  <Pages>7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user</cp:lastModifiedBy>
  <cp:revision>3</cp:revision>
  <dcterms:created xsi:type="dcterms:W3CDTF">2022-04-07T10:54:00Z</dcterms:created>
  <dcterms:modified xsi:type="dcterms:W3CDTF">2022-04-07T11:45:00Z</dcterms:modified>
</cp:coreProperties>
</file>